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FA65CB" w:rsidRPr="003B31A2" w:rsidTr="00A10F13">
        <w:tc>
          <w:tcPr>
            <w:tcW w:w="9781" w:type="dxa"/>
            <w:shd w:val="clear" w:color="auto" w:fill="auto"/>
          </w:tcPr>
          <w:p w:rsidR="00FA65CB" w:rsidRPr="003B31A2" w:rsidRDefault="00FA65CB" w:rsidP="00466AE9">
            <w:pPr>
              <w:tabs>
                <w:tab w:val="left" w:pos="3369"/>
              </w:tabs>
              <w:spacing w:line="260" w:lineRule="atLeast"/>
            </w:pPr>
            <w:r w:rsidRPr="00466AE9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986649" w:rsidRPr="00466AE9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Επιλογή1"/>
            <w:r w:rsidRPr="00466AE9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14772E">
              <w:rPr>
                <w:rFonts w:ascii="Tahoma" w:hAnsi="Tahoma" w:cs="Tahoma"/>
                <w:sz w:val="16"/>
                <w:szCs w:val="16"/>
              </w:rPr>
            </w:r>
            <w:r w:rsidR="0014772E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86649" w:rsidRPr="00466AE9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FA65CB" w:rsidRDefault="00FA65CB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7272"/>
      </w:tblGrid>
      <w:tr w:rsidR="00703AB8" w:rsidRPr="00162C70" w:rsidTr="00872DD6">
        <w:trPr>
          <w:trHeight w:val="377"/>
        </w:trPr>
        <w:tc>
          <w:tcPr>
            <w:tcW w:w="1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AB8" w:rsidRPr="00162C70" w:rsidRDefault="00703AB8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62C70">
              <w:rPr>
                <w:rFonts w:ascii="Tahoma" w:hAnsi="Tahoma" w:cs="Tahoma"/>
                <w:b/>
                <w:bCs/>
                <w:sz w:val="16"/>
                <w:szCs w:val="16"/>
              </w:rPr>
              <w:t>ΑΜΕΣΟΣ ΠΡΟΪΣΤΑΜΕΝΟΣ:</w:t>
            </w:r>
          </w:p>
        </w:tc>
        <w:tc>
          <w:tcPr>
            <w:tcW w:w="3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3AB8" w:rsidRPr="00162C70" w:rsidRDefault="00497440" w:rsidP="00DF13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Ο </w:t>
            </w:r>
            <w:r w:rsidR="00703AB8" w:rsidRPr="00162C70">
              <w:rPr>
                <w:rFonts w:ascii="Tahoma" w:hAnsi="Tahoma" w:cs="Tahoma"/>
                <w:sz w:val="16"/>
                <w:szCs w:val="16"/>
              </w:rPr>
              <w:t xml:space="preserve">Προϊστάμενος </w:t>
            </w:r>
            <w:r>
              <w:rPr>
                <w:rFonts w:ascii="Tahoma" w:hAnsi="Tahoma" w:cs="Tahoma"/>
                <w:sz w:val="16"/>
                <w:szCs w:val="16"/>
              </w:rPr>
              <w:t xml:space="preserve">της </w:t>
            </w:r>
            <w:r w:rsidR="00703AB8" w:rsidRPr="00162C70">
              <w:rPr>
                <w:rFonts w:ascii="Tahoma" w:hAnsi="Tahoma" w:cs="Tahoma"/>
                <w:sz w:val="16"/>
                <w:szCs w:val="16"/>
              </w:rPr>
              <w:t>ΕΥΔ</w:t>
            </w:r>
          </w:p>
        </w:tc>
      </w:tr>
      <w:tr w:rsidR="00703AB8" w:rsidRPr="00162C70" w:rsidTr="00872DD6">
        <w:trPr>
          <w:trHeight w:val="377"/>
        </w:trPr>
        <w:tc>
          <w:tcPr>
            <w:tcW w:w="1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AB8" w:rsidRPr="00162C70" w:rsidRDefault="00703AB8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62C7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3AB8" w:rsidRPr="00162C70" w:rsidRDefault="00703AB8" w:rsidP="00D63145">
            <w:pPr>
              <w:rPr>
                <w:rFonts w:ascii="Tahoma" w:hAnsi="Tahoma" w:cs="Tahoma"/>
                <w:sz w:val="16"/>
                <w:szCs w:val="16"/>
              </w:rPr>
            </w:pPr>
            <w:r w:rsidRPr="00162C70">
              <w:rPr>
                <w:rFonts w:ascii="Tahoma" w:hAnsi="Tahoma" w:cs="Tahoma"/>
                <w:sz w:val="16"/>
                <w:szCs w:val="16"/>
              </w:rPr>
              <w:t>Δεν υπάρχουν</w:t>
            </w:r>
          </w:p>
        </w:tc>
      </w:tr>
      <w:tr w:rsidR="00703AB8" w:rsidRPr="00162C70" w:rsidTr="00872DD6">
        <w:trPr>
          <w:trHeight w:val="363"/>
        </w:trPr>
        <w:tc>
          <w:tcPr>
            <w:tcW w:w="1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AB8" w:rsidRPr="00162C70" w:rsidRDefault="00703AB8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62C70"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ΑΠΟ:</w:t>
            </w:r>
          </w:p>
        </w:tc>
        <w:tc>
          <w:tcPr>
            <w:tcW w:w="3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3AB8" w:rsidRPr="00162C70" w:rsidRDefault="00703AB8" w:rsidP="00D631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3AB8" w:rsidRPr="00162C70" w:rsidTr="002A3D4A">
        <w:trPr>
          <w:trHeight w:val="960"/>
        </w:trPr>
        <w:tc>
          <w:tcPr>
            <w:tcW w:w="1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AB8" w:rsidRPr="00162C70" w:rsidRDefault="00703AB8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62C70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A10F13" w:rsidRPr="008510D3" w:rsidRDefault="00A10F13" w:rsidP="0014772E">
            <w:pPr>
              <w:spacing w:before="60"/>
              <w:ind w:left="11"/>
              <w:rPr>
                <w:rFonts w:ascii="Tahoma" w:hAnsi="Tahoma" w:cs="Tahoma"/>
                <w:sz w:val="16"/>
                <w:szCs w:val="16"/>
              </w:rPr>
            </w:pPr>
            <w:r w:rsidRPr="008510D3">
              <w:rPr>
                <w:rFonts w:ascii="Tahoma" w:hAnsi="Tahoma" w:cs="Tahoma"/>
                <w:sz w:val="16"/>
                <w:szCs w:val="16"/>
              </w:rPr>
              <w:t>Συντονισμός και παρακολούθ</w:t>
            </w:r>
            <w:bookmarkStart w:id="1" w:name="_GoBack"/>
            <w:bookmarkEnd w:id="1"/>
            <w:r w:rsidRPr="008510D3">
              <w:rPr>
                <w:rFonts w:ascii="Tahoma" w:hAnsi="Tahoma" w:cs="Tahoma"/>
                <w:sz w:val="16"/>
                <w:szCs w:val="16"/>
              </w:rPr>
              <w:t>ηση εφαρμογής Συστήματος Διαχείρισης Ποιότητας (ΣΔΠ).</w:t>
            </w:r>
          </w:p>
          <w:p w:rsidR="00A10F13" w:rsidRPr="008510D3" w:rsidRDefault="00A10F13" w:rsidP="00872DD6">
            <w:pPr>
              <w:ind w:left="11"/>
              <w:jc w:val="left"/>
              <w:rPr>
                <w:rFonts w:ascii="Tahoma" w:hAnsi="Tahoma" w:cs="Tahoma"/>
                <w:bCs/>
                <w:sz w:val="16"/>
                <w:szCs w:val="16"/>
              </w:rPr>
            </w:pPr>
            <w:r w:rsidRPr="008510D3">
              <w:rPr>
                <w:rFonts w:ascii="Tahoma" w:hAnsi="Tahoma" w:cs="Tahoma"/>
                <w:bCs/>
                <w:sz w:val="16"/>
                <w:szCs w:val="16"/>
              </w:rPr>
              <w:t xml:space="preserve">Το περίγραμμα θέσης εργασίας αξιοποιείται μόνο όταν η Ειδική Υπηρεσία εφαρμόζει Σύστημα Διαχείρισης Ποιότητας κατά </w:t>
            </w:r>
            <w:r w:rsidRPr="008510D3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ISO</w:t>
            </w:r>
            <w:r w:rsidRPr="008510D3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:rsidR="00703AB8" w:rsidRPr="00162C70" w:rsidRDefault="00A10F13" w:rsidP="00872DD6">
            <w:pPr>
              <w:spacing w:after="120"/>
              <w:rPr>
                <w:rFonts w:ascii="Tahoma" w:hAnsi="Tahoma" w:cs="Tahoma"/>
                <w:sz w:val="16"/>
                <w:szCs w:val="16"/>
              </w:rPr>
            </w:pPr>
            <w:r w:rsidRPr="008510D3">
              <w:rPr>
                <w:rFonts w:ascii="Tahoma" w:hAnsi="Tahoma" w:cs="Tahoma"/>
                <w:bCs/>
                <w:sz w:val="16"/>
                <w:szCs w:val="16"/>
              </w:rPr>
              <w:t>Τα καθήκοντα του Υπευθύνου Ποιότητας ασκούνται παράλληλα με καθήκοντα άλλης θέσης εργασίας της ΕΥ.</w:t>
            </w:r>
          </w:p>
        </w:tc>
      </w:tr>
    </w:tbl>
    <w:p w:rsidR="00703AB8" w:rsidRDefault="00703AB8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703AB8" w:rsidRPr="009550B1" w:rsidTr="00734635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</w:tcPr>
          <w:p w:rsidR="00703AB8" w:rsidRPr="009550B1" w:rsidRDefault="00A615CE" w:rsidP="00162C70">
            <w:pPr>
              <w:numPr>
                <w:ilvl w:val="0"/>
                <w:numId w:val="16"/>
              </w:num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 xml:space="preserve">A </w:t>
            </w:r>
            <w:r w:rsidR="00703AB8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ΘΕΣΗΣ ΕΡΓΑΣΙΑΣ</w:t>
            </w:r>
          </w:p>
        </w:tc>
      </w:tr>
      <w:tr w:rsidR="00703AB8" w:rsidRPr="00F83C07" w:rsidTr="00162C70">
        <w:trPr>
          <w:trHeight w:val="402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Διασφάλιση της τήρησης των απαιτήσεων του Διεθνούς Προτύπου ISO, σχεδιασμός των αναγκαίων τροποποιήσεων που προκύπτουν από τις εξελίξεις στο Πρότυπο και προώθησή το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υς προς έγκριση από τη Διοίκηση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Διασφάλιση της ορθής εφαρμογής του ΣΔΠ, βάσει του εγκεκριμένου από τη Διοίκηση Εγχειριδίου </w:t>
            </w:r>
            <w:r w:rsidR="00A10F1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ΣΔΠ 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των καθοριζόμενων στην τεκμηρίωση Δ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ιαδικασιών, Οδηγιών και Εντύπων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με Προϊσταμένους και στελέχη των Μονάδων με στόχο την αποτελεσματική λειτουργία τους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την πλήρη εφαρμογή του ΣΔΠ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Εντοπισμός και καταγραφή αναγκών τροποποίησης του ΣΔΠ, συγκέντρωση, επεξεργασία και αξιολόγηση σχετικών προτάσεων από τα στελέχη και τους Προϊσταμένους της ΕΥ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διαμόρφωση εισηγήσεων για την τροποποίηση, αναπροσαρμογή και βελτίωση και μέριμνα για την ένταξ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 των σχετικών αλλαγών στο ΣΔΠ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Κατάρτιση προγράμματος εσωτερικών επιθεωρήσεων, συντονισμός και διενέργεια επιθεωρήσεων, ανάλυση αποτελ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εσμάτων και ενημέρωση Διοίκησης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Συγκέντρωση και επεξεργασία στοιχείων εφαρμογής ΣΔΠ, ανάλυση δεικτών ποιότητας και συντονισμός εντοπισμού αναγκών και υλοποίησης διορ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θωτικών / προληπτικών ενεργειών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Προγραμματισμός και οργάνωση ανασκοπήσεων ΣΔΠ, προετοιμασία απολογιστικών εισηγήσεων για τη λειτουργία και την απόδοση του ΣΔΠ και παρακολούθηση εκτέλεσης των αποφάσεων ανασκόπησης που λαμβάνει το Συμβούλιο Ποιότ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ητας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Αξιολόγηση </w:t>
            </w:r>
            <w:r w:rsidR="00A10F1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παραπόνων από τους φορείς/ αποδέκτες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των υπηρεσιών της ΕΥ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παρακολούθηση βαθμού ικανοποίησής τους και καθορισμός τυχόν αναγκαίων διορθ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ωτικών / προληπτικών ενεργειών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Παροχή εκπαίδευσης στα στελέχη της ΕΥ</w:t>
            </w:r>
            <w:r w:rsidR="003C10A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="002D45DB" w:rsidRPr="002D45D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για την ορθή εφαρμογή του ΣΔΠ και ενημέρωσή τους για τις ανάγκες και απαιτήσεις των αποδεκτών των υπηρεσιών της ΕΥ</w:t>
            </w:r>
            <w:r w:rsidR="00A10F1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DF130C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αρχείου πρωτότυπων εγγράφων ΣΔΠ / Αρχείου Ανασκόπησης / Πρακτικών Συμβουλίου Ποιότητας / Αρχείου Εσωτερικών Επιθεωρήσεων / Αρχείου μη Συμμορφώσεων / Αρχείου Παρακολούθησης Δεικτών ΣΔΠ, τήρηση ηλεκτρονικού αρχείου εγγράφων ΣΔΠ, ενημέρωση των αρχείων σε περίπτωση τροποποιήσεων / αλλαγών και διανομή εγγράφων ΣΔΠ εκτός ΕΥ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 μετά από έγκριση του Προϊσταμένου της ΕΥ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F13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καταλόγου ελεγχόμενων εσωτερικών εγγράφ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ων και λίστας αρχείων ποιότητας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Default="00703AB8" w:rsidP="00EA5D94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Επαφές με το φορέα πιστοποίησης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3D39EC" w:rsidRDefault="00703AB8" w:rsidP="006A0B37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</w:t>
            </w:r>
            <w:r w:rsidRPr="00617F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εκπόνηση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617F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μελετών, ερευνών, εμπειρογνωμοσυνών, εγχειριδίων διαδικ</w:t>
            </w:r>
            <w:r w:rsidR="00872DD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ασιών σχετικών με το </w:t>
            </w:r>
            <w:r w:rsidR="008510D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αντικείμενό του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03AB8" w:rsidRPr="00A10F13" w:rsidRDefault="00703AB8" w:rsidP="008510D3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4290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επιτροπές και Ομάδες Εργασίας που συγκροτούνται, κατά περίπτωση, στο πλαίσιο λειτουργίας της ΕΥΔ και του ΕΣΠΑ</w:t>
            </w:r>
            <w:r w:rsidR="00C71875" w:rsidRPr="00C7187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:rsidR="00703AB8" w:rsidRDefault="00703AB8" w:rsidP="00763ED3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703AB8" w:rsidRPr="009550B1" w:rsidTr="003971C6">
        <w:trPr>
          <w:trHeight w:val="252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43634" w:themeFill="accent2" w:themeFillShade="BF"/>
          </w:tcPr>
          <w:p w:rsidR="00703AB8" w:rsidRPr="009550B1" w:rsidRDefault="00703AB8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62C7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2. 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703AB8" w:rsidRPr="00371252" w:rsidTr="00625E53">
        <w:trPr>
          <w:trHeight w:val="185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3AB8" w:rsidRPr="00A615CE" w:rsidRDefault="00703AB8" w:rsidP="003971C6">
            <w:pPr>
              <w:numPr>
                <w:ilvl w:val="0"/>
                <w:numId w:val="4"/>
              </w:numPr>
              <w:spacing w:before="60" w:after="4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Φορέα</w:t>
            </w:r>
            <w:r w:rsidR="00564CC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πιστοποίησης</w:t>
            </w:r>
            <w:r w:rsidR="00AA3D26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4B6FDE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ISO</w:t>
            </w:r>
          </w:p>
          <w:p w:rsidR="00703AB8" w:rsidRPr="00DF130C" w:rsidRDefault="00703AB8" w:rsidP="003971C6">
            <w:pPr>
              <w:numPr>
                <w:ilvl w:val="0"/>
                <w:numId w:val="4"/>
              </w:numPr>
              <w:spacing w:before="60" w:after="40"/>
              <w:ind w:left="460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Αποδέκτες υπηρεσιών της ΕΥΔ</w:t>
            </w:r>
          </w:p>
        </w:tc>
      </w:tr>
    </w:tbl>
    <w:p w:rsidR="00587916" w:rsidRDefault="00587916" w:rsidP="00587916">
      <w:pPr>
        <w:rPr>
          <w:sz w:val="20"/>
          <w:szCs w:val="20"/>
        </w:rPr>
      </w:pPr>
    </w:p>
    <w:p w:rsidR="00872DD6" w:rsidRDefault="00872DD6" w:rsidP="00587916">
      <w:pPr>
        <w:rPr>
          <w:sz w:val="20"/>
          <w:szCs w:val="20"/>
        </w:rPr>
      </w:pPr>
    </w:p>
    <w:p w:rsidR="00872DD6" w:rsidRPr="00734635" w:rsidRDefault="00872DD6" w:rsidP="00587916">
      <w:pPr>
        <w:rPr>
          <w:sz w:val="20"/>
          <w:szCs w:val="20"/>
        </w:rPr>
      </w:pPr>
    </w:p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587916" w:rsidRPr="009550B1" w:rsidTr="00734635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587916" w:rsidRPr="00E75AC3" w:rsidRDefault="00587916" w:rsidP="00DF378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162C7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lastRenderedPageBreak/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ΠΡΟΣΟΝΤΑ ΚΑΛΥΨΗΣ ΘΕΣΗΣ ΕΡΓΑΣΙΑΣ</w:t>
            </w:r>
          </w:p>
        </w:tc>
      </w:tr>
      <w:tr w:rsidR="00587916" w:rsidRPr="00F83C07" w:rsidTr="00DF3782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87916" w:rsidRPr="00F83C07" w:rsidRDefault="00587916" w:rsidP="003971C6">
            <w:pPr>
              <w:spacing w:before="60" w:after="6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587916" w:rsidRPr="00F83C07" w:rsidTr="003971C6">
        <w:trPr>
          <w:trHeight w:val="4473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87916" w:rsidRPr="00293A18" w:rsidRDefault="00587916" w:rsidP="004B6FDE">
            <w:pPr>
              <w:spacing w:before="60" w:after="6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293A18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587916" w:rsidRPr="00791879" w:rsidRDefault="00587916" w:rsidP="004B6FDE">
            <w:pPr>
              <w:numPr>
                <w:ilvl w:val="0"/>
                <w:numId w:val="11"/>
              </w:num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Πτυχίο ή δίπλωμα Α.Ε.Ι </w:t>
            </w:r>
            <w:r>
              <w:rPr>
                <w:rFonts w:ascii="Tahoma" w:hAnsi="Tahoma" w:cs="Tahoma"/>
                <w:sz w:val="18"/>
                <w:szCs w:val="18"/>
              </w:rPr>
              <w:t>(ΠΕ</w:t>
            </w:r>
            <w:r w:rsidR="00E75AC3" w:rsidRPr="00E75AC3">
              <w:rPr>
                <w:rFonts w:ascii="Tahoma" w:hAnsi="Tahoma" w:cs="Tahoma"/>
                <w:sz w:val="18"/>
                <w:szCs w:val="18"/>
              </w:rPr>
              <w:t>/</w:t>
            </w:r>
            <w:r w:rsidR="00E75AC3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>
              <w:rPr>
                <w:rFonts w:ascii="Tahoma" w:hAnsi="Tahoma" w:cs="Tahoma"/>
                <w:sz w:val="18"/>
                <w:szCs w:val="18"/>
              </w:rPr>
              <w:t xml:space="preserve">) 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της ημεδαπής ή ισότιμου ιδρύματος της αλλοδαπής</w:t>
            </w:r>
          </w:p>
          <w:p w:rsidR="00587916" w:rsidRPr="00791879" w:rsidRDefault="00587916" w:rsidP="004B6FDE">
            <w:pPr>
              <w:numPr>
                <w:ilvl w:val="0"/>
                <w:numId w:val="11"/>
              </w:num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587916" w:rsidRPr="00791879" w:rsidRDefault="00587916" w:rsidP="004B6FDE">
            <w:pPr>
              <w:numPr>
                <w:ilvl w:val="0"/>
                <w:numId w:val="21"/>
              </w:numPr>
              <w:tabs>
                <w:tab w:val="clear" w:pos="720"/>
                <w:tab w:val="num" w:pos="459"/>
              </w:tabs>
              <w:overflowPunct/>
              <w:autoSpaceDE/>
              <w:autoSpaceDN/>
              <w:adjustRightInd/>
              <w:spacing w:before="60" w:after="60"/>
              <w:ind w:left="459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πτυχίου ή διπλώματος της ημεδαπής ή ισότιμου ιδρύματος της αλλοδαπής</w:t>
            </w:r>
          </w:p>
          <w:p w:rsidR="00587916" w:rsidRPr="00791879" w:rsidRDefault="00587916" w:rsidP="004B6FDE">
            <w:pPr>
              <w:numPr>
                <w:ilvl w:val="0"/>
                <w:numId w:val="21"/>
              </w:numPr>
              <w:tabs>
                <w:tab w:val="clear" w:pos="720"/>
                <w:tab w:val="num" w:pos="459"/>
              </w:tabs>
              <w:overflowPunct/>
              <w:autoSpaceDE/>
              <w:autoSpaceDN/>
              <w:adjustRightInd/>
              <w:spacing w:before="60" w:after="60"/>
              <w:ind w:left="459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ετής για τους κατόχους μεταπτυχιακού τίτλου της ημεδαπής ή αναγνωρισμένου όμοιου τίτλου της αλλοδαπής ετήσιας τουλάχιστον φοίτησης και </w:t>
            </w:r>
            <w:r>
              <w:rPr>
                <w:rFonts w:ascii="Tahoma" w:hAnsi="Tahoma" w:cs="Tahoma"/>
                <w:sz w:val="18"/>
                <w:szCs w:val="18"/>
              </w:rPr>
              <w:t xml:space="preserve">για 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τους απόφοιτους της Εθνικής Σχολής Δημόσιας Διοίκησης</w:t>
            </w:r>
          </w:p>
          <w:p w:rsidR="00587916" w:rsidRPr="00162C70" w:rsidRDefault="00587916" w:rsidP="004B6FDE">
            <w:pPr>
              <w:numPr>
                <w:ilvl w:val="0"/>
                <w:numId w:val="19"/>
              </w:numPr>
              <w:tabs>
                <w:tab w:val="clear" w:pos="360"/>
                <w:tab w:val="num" w:pos="459"/>
              </w:tabs>
              <w:overflowPunct/>
              <w:autoSpaceDE/>
              <w:autoSpaceDN/>
              <w:adjustRightInd/>
              <w:spacing w:before="60" w:after="60"/>
              <w:ind w:left="459" w:hanging="283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διδακτορικού διπλώματος της ημεδαπής ή ισότιμου της αλλοδαπής</w:t>
            </w:r>
          </w:p>
          <w:p w:rsidR="00587916" w:rsidRPr="00293A18" w:rsidRDefault="00587916" w:rsidP="003971C6">
            <w:pPr>
              <w:spacing w:before="120" w:after="6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293A18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587916" w:rsidRDefault="00587916" w:rsidP="004B6FDE">
            <w:pPr>
              <w:numPr>
                <w:ilvl w:val="0"/>
                <w:numId w:val="10"/>
              </w:num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</w:t>
            </w:r>
            <w:r>
              <w:rPr>
                <w:rFonts w:ascii="Tahoma" w:hAnsi="Tahoma" w:cs="Tahoma"/>
                <w:sz w:val="18"/>
                <w:szCs w:val="18"/>
              </w:rPr>
              <w:t>στα θεματικά αντικείμενα του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 τομέα ευθύνης της Ε</w:t>
            </w:r>
            <w:r w:rsidR="008510D3">
              <w:rPr>
                <w:rFonts w:ascii="Tahoma" w:hAnsi="Tahoma" w:cs="Tahoma"/>
                <w:sz w:val="18"/>
                <w:szCs w:val="18"/>
              </w:rPr>
              <w:t>ΥΔ</w:t>
            </w:r>
          </w:p>
          <w:p w:rsidR="00587916" w:rsidRPr="00EA1057" w:rsidRDefault="00587916" w:rsidP="004B6FDE">
            <w:pPr>
              <w:numPr>
                <w:ilvl w:val="0"/>
                <w:numId w:val="10"/>
              </w:num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D6162C">
              <w:rPr>
                <w:rFonts w:ascii="Tahoma" w:hAnsi="Tahoma" w:cs="Tahoma"/>
                <w:sz w:val="18"/>
                <w:szCs w:val="18"/>
              </w:rPr>
              <w:t>Γνώση ή/και εμπειρία στο συντονισμό/παρακολούθηση εφαρμογής Συστήματος Διαχείρισης Ποιότητας (ΣΔΠ)</w:t>
            </w:r>
          </w:p>
          <w:p w:rsidR="00587916" w:rsidRPr="00791879" w:rsidRDefault="00587916" w:rsidP="004B6FDE">
            <w:pPr>
              <w:numPr>
                <w:ilvl w:val="0"/>
                <w:numId w:val="10"/>
              </w:num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587916" w:rsidRPr="00791879" w:rsidRDefault="00587916" w:rsidP="004B6FDE">
            <w:pPr>
              <w:numPr>
                <w:ilvl w:val="0"/>
                <w:numId w:val="10"/>
              </w:num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587916" w:rsidRPr="00791879" w:rsidRDefault="00587916" w:rsidP="004B6FDE">
            <w:pPr>
              <w:numPr>
                <w:ilvl w:val="0"/>
                <w:numId w:val="10"/>
              </w:num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587916" w:rsidRPr="00791879" w:rsidRDefault="00587916" w:rsidP="004B6FDE">
            <w:pPr>
              <w:numPr>
                <w:ilvl w:val="0"/>
                <w:numId w:val="10"/>
              </w:num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587916" w:rsidRPr="00C462D6" w:rsidRDefault="00587916" w:rsidP="004B6FDE">
            <w:pPr>
              <w:numPr>
                <w:ilvl w:val="0"/>
                <w:numId w:val="10"/>
              </w:numPr>
              <w:spacing w:before="60" w:after="6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 w:rsidRPr="00791879">
              <w:rPr>
                <w:rFonts w:ascii="Tahoma" w:hAnsi="Tahoma" w:cs="Tahoma"/>
                <w:sz w:val="18"/>
                <w:szCs w:val="18"/>
                <w:lang w:val="en-US"/>
              </w:rPr>
              <w:t>internet</w:t>
            </w:r>
          </w:p>
        </w:tc>
      </w:tr>
      <w:tr w:rsidR="00587916" w:rsidRPr="00F83C07" w:rsidTr="003971C6">
        <w:trPr>
          <w:trHeight w:val="103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87916" w:rsidRPr="00F83C07" w:rsidRDefault="00587916" w:rsidP="003971C6">
            <w:pPr>
              <w:spacing w:before="60" w:after="6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587916" w:rsidRPr="00371252" w:rsidTr="00DF3782">
        <w:trPr>
          <w:trHeight w:val="806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587916" w:rsidRPr="00791879" w:rsidRDefault="00587916" w:rsidP="003971C6">
            <w:pPr>
              <w:numPr>
                <w:ilvl w:val="0"/>
                <w:numId w:val="12"/>
              </w:numPr>
              <w:spacing w:before="6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Μεταπτυχιακές σπουδές κατά προτίμηση σε συναφές με το αντικείμενο </w:t>
            </w: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proofErr w:type="spellStart"/>
            <w:r w:rsidR="00C82E4F">
              <w:rPr>
                <w:rFonts w:ascii="Tahoma" w:hAnsi="Tahoma" w:cs="Tahoma"/>
                <w:sz w:val="18"/>
                <w:szCs w:val="18"/>
              </w:rPr>
              <w:t>ΕΥΔ</w:t>
            </w:r>
            <w:r w:rsidRPr="00791879">
              <w:rPr>
                <w:rFonts w:ascii="Tahoma" w:hAnsi="Tahoma" w:cs="Tahoma"/>
                <w:sz w:val="18"/>
                <w:szCs w:val="18"/>
              </w:rPr>
              <w:t>πεδίο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ή σε θέματα διοίκησης ποιότητας</w:t>
            </w:r>
          </w:p>
          <w:p w:rsidR="00587916" w:rsidRPr="00791879" w:rsidRDefault="00587916" w:rsidP="004B6FDE">
            <w:pPr>
              <w:numPr>
                <w:ilvl w:val="0"/>
                <w:numId w:val="12"/>
              </w:numPr>
              <w:spacing w:before="60" w:after="6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587916" w:rsidRDefault="00587916" w:rsidP="00587916"/>
    <w:p w:rsidR="00587916" w:rsidRPr="002D45DB" w:rsidRDefault="00587916" w:rsidP="00763ED3"/>
    <w:sectPr w:rsidR="00587916" w:rsidRPr="002D45DB" w:rsidSect="003971C6">
      <w:headerReference w:type="default" r:id="rId11"/>
      <w:footerReference w:type="default" r:id="rId12"/>
      <w:pgSz w:w="11906" w:h="16838"/>
      <w:pgMar w:top="1440" w:right="1021" w:bottom="993" w:left="124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5A" w:rsidRDefault="00D10C5A" w:rsidP="00A4327D">
      <w:r>
        <w:separator/>
      </w:r>
    </w:p>
  </w:endnote>
  <w:endnote w:type="continuationSeparator" w:id="0">
    <w:p w:rsidR="00D10C5A" w:rsidRDefault="00D10C5A" w:rsidP="00A4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A10F13" w:rsidTr="00822E79">
      <w:trPr>
        <w:jc w:val="center"/>
      </w:trPr>
      <w:tc>
        <w:tcPr>
          <w:tcW w:w="3383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26022" w:rsidRDefault="00F26022" w:rsidP="00F26022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A10F13" w:rsidRPr="008E443D" w:rsidRDefault="00F26022" w:rsidP="008E443D">
          <w:pPr>
            <w:rPr>
              <w:rFonts w:ascii="Tahoma" w:hAnsi="Tahoma" w:cs="Tahoma"/>
              <w:bCs/>
              <w:sz w:val="16"/>
              <w:szCs w:val="16"/>
              <w:lang w:val="en-US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8E443D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</w:t>
          </w:r>
          <w:r w:rsidR="008E443D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A10F13" w:rsidRDefault="00A10F13" w:rsidP="00822E79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986649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986649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14772E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="00986649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A10F13" w:rsidRDefault="00A10F13" w:rsidP="00822E79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049EA4D9" wp14:editId="5526BA79">
                <wp:extent cx="620395" cy="374015"/>
                <wp:effectExtent l="0" t="0" r="8255" b="698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39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D1968" w:rsidRDefault="001D1968" w:rsidP="00E52E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5A" w:rsidRDefault="00D10C5A" w:rsidP="00A4327D">
      <w:r>
        <w:separator/>
      </w:r>
    </w:p>
  </w:footnote>
  <w:footnote w:type="continuationSeparator" w:id="0">
    <w:p w:rsidR="00D10C5A" w:rsidRDefault="00D10C5A" w:rsidP="00A43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0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834"/>
    </w:tblGrid>
    <w:tr w:rsidR="001D1968" w:rsidRPr="00F40948" w:rsidTr="001F2505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943634" w:themeFill="accent2" w:themeFillShade="BF"/>
        </w:tcPr>
        <w:p w:rsidR="001D1968" w:rsidRPr="00DA4FB1" w:rsidRDefault="001D1968" w:rsidP="0098133E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τις ΕΥΔ των </w:t>
          </w:r>
          <w:r w:rsidR="0098133E">
            <w:rPr>
              <w:rFonts w:ascii="Tahoma" w:hAnsi="Tahoma" w:cs="Tahoma"/>
              <w:b/>
              <w:color w:val="FFFFFF"/>
              <w:sz w:val="16"/>
              <w:szCs w:val="16"/>
            </w:rPr>
            <w:t>Τ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ΕΠ 2014-2020</w:t>
          </w:r>
        </w:p>
      </w:tc>
    </w:tr>
  </w:tbl>
  <w:p w:rsidR="001D1968" w:rsidRPr="00615C71" w:rsidRDefault="001D1968" w:rsidP="00497440">
    <w:pPr>
      <w:rPr>
        <w:rFonts w:ascii="Tahoma" w:hAnsi="Tahoma" w:cs="Tahoma"/>
        <w:sz w:val="16"/>
        <w:szCs w:val="16"/>
      </w:rPr>
    </w:pPr>
  </w:p>
  <w:tbl>
    <w:tblPr>
      <w:tblW w:w="4990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834"/>
    </w:tblGrid>
    <w:tr w:rsidR="001D1968" w:rsidRPr="001F2505" w:rsidTr="001F2505">
      <w:trPr>
        <w:trHeight w:val="224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943634" w:themeFill="accent2" w:themeFillShade="BF"/>
          <w:noWrap/>
          <w:vAlign w:val="center"/>
        </w:tcPr>
        <w:p w:rsidR="001D1968" w:rsidRPr="00A615CE" w:rsidRDefault="00B367DC" w:rsidP="003971C6">
          <w:pPr>
            <w:spacing w:before="40" w:after="40"/>
            <w:ind w:right="357"/>
            <w:jc w:val="left"/>
            <w:rPr>
              <w:rFonts w:ascii="Tahoma" w:hAnsi="Tahoma" w:cs="Tahoma"/>
              <w:b/>
              <w:color w:val="FFFFFF"/>
              <w:sz w:val="18"/>
              <w:szCs w:val="18"/>
            </w:rPr>
          </w:pPr>
          <w:r w:rsidRPr="00F26022">
            <w:rPr>
              <w:rFonts w:ascii="Tahoma" w:hAnsi="Tahoma" w:cs="Tahoma"/>
              <w:b/>
              <w:color w:val="FFFFFF" w:themeColor="background1"/>
              <w:sz w:val="18"/>
              <w:szCs w:val="18"/>
            </w:rPr>
            <w:t xml:space="preserve">Θ.Ε </w:t>
          </w:r>
          <w:r w:rsidR="00A10F13" w:rsidRPr="00F26022">
            <w:rPr>
              <w:rFonts w:ascii="Tahoma" w:hAnsi="Tahoma" w:cs="Tahoma"/>
              <w:b/>
              <w:color w:val="FFFFFF" w:themeColor="background1"/>
              <w:sz w:val="18"/>
              <w:szCs w:val="18"/>
            </w:rPr>
            <w:t>19</w:t>
          </w:r>
          <w:r w:rsidR="001D1968" w:rsidRPr="00F26022">
            <w:rPr>
              <w:rFonts w:ascii="Tahoma" w:hAnsi="Tahoma" w:cs="Tahoma"/>
              <w:b/>
              <w:color w:val="FFFFFF" w:themeColor="background1"/>
              <w:sz w:val="18"/>
              <w:szCs w:val="18"/>
            </w:rPr>
            <w:t xml:space="preserve">: </w:t>
          </w:r>
          <w:r w:rsidR="001D1968" w:rsidRPr="001F2505">
            <w:rPr>
              <w:rFonts w:ascii="Tahoma" w:hAnsi="Tahoma" w:cs="Tahoma"/>
              <w:b/>
              <w:color w:val="FFFFFF"/>
              <w:sz w:val="18"/>
              <w:szCs w:val="18"/>
            </w:rPr>
            <w:t xml:space="preserve">Υπεύθυνος Ποιότητας </w:t>
          </w:r>
          <w:r w:rsidR="001D1968" w:rsidRPr="001F2505">
            <w:rPr>
              <w:rFonts w:ascii="Tahoma" w:hAnsi="Tahoma" w:cs="Tahoma"/>
              <w:b/>
              <w:color w:val="FFFFFF"/>
              <w:sz w:val="18"/>
              <w:szCs w:val="18"/>
            </w:rPr>
            <w:tab/>
          </w:r>
          <w:r w:rsidR="001D1968" w:rsidRPr="001F2505">
            <w:rPr>
              <w:rFonts w:ascii="Tahoma" w:hAnsi="Tahoma" w:cs="Tahoma"/>
              <w:b/>
              <w:color w:val="FFFFFF"/>
              <w:sz w:val="18"/>
              <w:szCs w:val="18"/>
            </w:rPr>
            <w:tab/>
            <w:t>o</w:t>
          </w:r>
          <w:r w:rsidR="00CF63C4" w:rsidRPr="001F2505">
            <w:rPr>
              <w:rFonts w:ascii="Tahoma" w:hAnsi="Tahoma" w:cs="Tahoma"/>
              <w:b/>
              <w:color w:val="FFFFFF"/>
              <w:sz w:val="18"/>
              <w:szCs w:val="18"/>
            </w:rPr>
            <w:t>_</w:t>
          </w:r>
          <w:r w:rsidR="00A615CE" w:rsidRPr="00A615CE">
            <w:rPr>
              <w:rFonts w:ascii="Tahoma" w:hAnsi="Tahoma" w:cs="Tahoma"/>
              <w:b/>
              <w:color w:val="FFFFFF"/>
              <w:sz w:val="18"/>
              <w:szCs w:val="18"/>
            </w:rPr>
            <w:t>3</w:t>
          </w:r>
        </w:p>
      </w:tc>
    </w:tr>
  </w:tbl>
  <w:p w:rsidR="001D1968" w:rsidRDefault="001D19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27F"/>
    <w:multiLevelType w:val="hybridMultilevel"/>
    <w:tmpl w:val="89C25AB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0C4EC1"/>
    <w:multiLevelType w:val="hybridMultilevel"/>
    <w:tmpl w:val="F0D6DCFA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A87934"/>
    <w:multiLevelType w:val="hybridMultilevel"/>
    <w:tmpl w:val="AE02F82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9681B41"/>
    <w:multiLevelType w:val="multilevel"/>
    <w:tmpl w:val="36141C2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pStyle w:val="DIM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3085DD3"/>
    <w:multiLevelType w:val="hybridMultilevel"/>
    <w:tmpl w:val="5308C03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320D9C"/>
    <w:multiLevelType w:val="hybridMultilevel"/>
    <w:tmpl w:val="B7B072D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CDF5245"/>
    <w:multiLevelType w:val="hybridMultilevel"/>
    <w:tmpl w:val="E08865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1F606A"/>
    <w:multiLevelType w:val="hybridMultilevel"/>
    <w:tmpl w:val="F652329E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3F520F"/>
    <w:multiLevelType w:val="hybridMultilevel"/>
    <w:tmpl w:val="D17C061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8A28C8"/>
    <w:multiLevelType w:val="hybridMultilevel"/>
    <w:tmpl w:val="CE38C60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E020572"/>
    <w:multiLevelType w:val="hybridMultilevel"/>
    <w:tmpl w:val="32A678B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3F254045"/>
    <w:multiLevelType w:val="hybridMultilevel"/>
    <w:tmpl w:val="C14AAE0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3E67B0"/>
    <w:multiLevelType w:val="hybridMultilevel"/>
    <w:tmpl w:val="2A4622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C54917"/>
    <w:multiLevelType w:val="hybridMultilevel"/>
    <w:tmpl w:val="7F485614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17"/>
  </w:num>
  <w:num w:numId="5">
    <w:abstractNumId w:val="3"/>
  </w:num>
  <w:num w:numId="6">
    <w:abstractNumId w:val="14"/>
  </w:num>
  <w:num w:numId="7">
    <w:abstractNumId w:val="13"/>
  </w:num>
  <w:num w:numId="8">
    <w:abstractNumId w:val="19"/>
  </w:num>
  <w:num w:numId="9">
    <w:abstractNumId w:val="21"/>
  </w:num>
  <w:num w:numId="10">
    <w:abstractNumId w:val="22"/>
  </w:num>
  <w:num w:numId="11">
    <w:abstractNumId w:val="9"/>
  </w:num>
  <w:num w:numId="12">
    <w:abstractNumId w:val="15"/>
  </w:num>
  <w:num w:numId="13">
    <w:abstractNumId w:val="16"/>
  </w:num>
  <w:num w:numId="14">
    <w:abstractNumId w:val="5"/>
  </w:num>
  <w:num w:numId="15">
    <w:abstractNumId w:val="4"/>
  </w:num>
  <w:num w:numId="16">
    <w:abstractNumId w:val="12"/>
  </w:num>
  <w:num w:numId="17">
    <w:abstractNumId w:val="6"/>
  </w:num>
  <w:num w:numId="18">
    <w:abstractNumId w:val="8"/>
  </w:num>
  <w:num w:numId="19">
    <w:abstractNumId w:val="1"/>
  </w:num>
  <w:num w:numId="20">
    <w:abstractNumId w:val="0"/>
  </w:num>
  <w:num w:numId="21">
    <w:abstractNumId w:val="20"/>
  </w:num>
  <w:num w:numId="22">
    <w:abstractNumId w:val="1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0D20"/>
    <w:rsid w:val="00024A71"/>
    <w:rsid w:val="00075A9F"/>
    <w:rsid w:val="00087C0C"/>
    <w:rsid w:val="000905AF"/>
    <w:rsid w:val="000906E5"/>
    <w:rsid w:val="00096C4E"/>
    <w:rsid w:val="000B49D0"/>
    <w:rsid w:val="000F6422"/>
    <w:rsid w:val="0010124F"/>
    <w:rsid w:val="001243B8"/>
    <w:rsid w:val="00146787"/>
    <w:rsid w:val="0014772E"/>
    <w:rsid w:val="00157185"/>
    <w:rsid w:val="00162C70"/>
    <w:rsid w:val="00164590"/>
    <w:rsid w:val="001864FA"/>
    <w:rsid w:val="001D1968"/>
    <w:rsid w:val="001F2505"/>
    <w:rsid w:val="00212901"/>
    <w:rsid w:val="00234710"/>
    <w:rsid w:val="002572A9"/>
    <w:rsid w:val="0029331C"/>
    <w:rsid w:val="00293A18"/>
    <w:rsid w:val="00295122"/>
    <w:rsid w:val="002A3D4A"/>
    <w:rsid w:val="002C1E2E"/>
    <w:rsid w:val="002D45DB"/>
    <w:rsid w:val="002F7111"/>
    <w:rsid w:val="00300D87"/>
    <w:rsid w:val="00352D03"/>
    <w:rsid w:val="00371252"/>
    <w:rsid w:val="003949B3"/>
    <w:rsid w:val="003971C6"/>
    <w:rsid w:val="003A2164"/>
    <w:rsid w:val="003B3BB8"/>
    <w:rsid w:val="003C10A4"/>
    <w:rsid w:val="003D36AB"/>
    <w:rsid w:val="003D39EC"/>
    <w:rsid w:val="00413E66"/>
    <w:rsid w:val="00451323"/>
    <w:rsid w:val="00466AE9"/>
    <w:rsid w:val="0048504D"/>
    <w:rsid w:val="00487EBF"/>
    <w:rsid w:val="00494A11"/>
    <w:rsid w:val="00497440"/>
    <w:rsid w:val="004B6FDE"/>
    <w:rsid w:val="00515FE2"/>
    <w:rsid w:val="00561072"/>
    <w:rsid w:val="00564CC2"/>
    <w:rsid w:val="00577333"/>
    <w:rsid w:val="00587916"/>
    <w:rsid w:val="005A728B"/>
    <w:rsid w:val="005B3208"/>
    <w:rsid w:val="005C0AF4"/>
    <w:rsid w:val="005C156E"/>
    <w:rsid w:val="005C7C11"/>
    <w:rsid w:val="005E4E4B"/>
    <w:rsid w:val="005E66C0"/>
    <w:rsid w:val="005F24C8"/>
    <w:rsid w:val="00617F09"/>
    <w:rsid w:val="006244C1"/>
    <w:rsid w:val="00625E53"/>
    <w:rsid w:val="00654854"/>
    <w:rsid w:val="00666E62"/>
    <w:rsid w:val="00670442"/>
    <w:rsid w:val="006826AA"/>
    <w:rsid w:val="00694EE6"/>
    <w:rsid w:val="006A0B37"/>
    <w:rsid w:val="006A6CB1"/>
    <w:rsid w:val="006D6AC0"/>
    <w:rsid w:val="006E5525"/>
    <w:rsid w:val="006E5545"/>
    <w:rsid w:val="007014FB"/>
    <w:rsid w:val="00703AB8"/>
    <w:rsid w:val="0071478A"/>
    <w:rsid w:val="00734635"/>
    <w:rsid w:val="00734ADB"/>
    <w:rsid w:val="007367AC"/>
    <w:rsid w:val="00740A2A"/>
    <w:rsid w:val="00751FCF"/>
    <w:rsid w:val="00763ED3"/>
    <w:rsid w:val="00811CDA"/>
    <w:rsid w:val="0081697F"/>
    <w:rsid w:val="008510D3"/>
    <w:rsid w:val="00872DD6"/>
    <w:rsid w:val="0087492F"/>
    <w:rsid w:val="00880AA3"/>
    <w:rsid w:val="00890A1A"/>
    <w:rsid w:val="008A69AE"/>
    <w:rsid w:val="008B4D99"/>
    <w:rsid w:val="008B5CD9"/>
    <w:rsid w:val="008E443D"/>
    <w:rsid w:val="00912C56"/>
    <w:rsid w:val="009550B1"/>
    <w:rsid w:val="009652C0"/>
    <w:rsid w:val="0098133E"/>
    <w:rsid w:val="00986649"/>
    <w:rsid w:val="009D4D8B"/>
    <w:rsid w:val="00A02B85"/>
    <w:rsid w:val="00A10F13"/>
    <w:rsid w:val="00A423DE"/>
    <w:rsid w:val="00A4327D"/>
    <w:rsid w:val="00A615CE"/>
    <w:rsid w:val="00AA3D26"/>
    <w:rsid w:val="00AA4FF0"/>
    <w:rsid w:val="00AC0C85"/>
    <w:rsid w:val="00B117E0"/>
    <w:rsid w:val="00B367DC"/>
    <w:rsid w:val="00B43444"/>
    <w:rsid w:val="00B4622B"/>
    <w:rsid w:val="00B51DE2"/>
    <w:rsid w:val="00B65E0B"/>
    <w:rsid w:val="00BA59FE"/>
    <w:rsid w:val="00BE650B"/>
    <w:rsid w:val="00C11C90"/>
    <w:rsid w:val="00C26B6C"/>
    <w:rsid w:val="00C42907"/>
    <w:rsid w:val="00C462D6"/>
    <w:rsid w:val="00C54910"/>
    <w:rsid w:val="00C62BFE"/>
    <w:rsid w:val="00C71875"/>
    <w:rsid w:val="00C82E4F"/>
    <w:rsid w:val="00C844B7"/>
    <w:rsid w:val="00C96CBC"/>
    <w:rsid w:val="00CB1305"/>
    <w:rsid w:val="00CF023A"/>
    <w:rsid w:val="00CF2DF4"/>
    <w:rsid w:val="00CF63C4"/>
    <w:rsid w:val="00D10C5A"/>
    <w:rsid w:val="00D6162C"/>
    <w:rsid w:val="00D63145"/>
    <w:rsid w:val="00DA4FB1"/>
    <w:rsid w:val="00DF130C"/>
    <w:rsid w:val="00E16F34"/>
    <w:rsid w:val="00E46B13"/>
    <w:rsid w:val="00E52E84"/>
    <w:rsid w:val="00E719BD"/>
    <w:rsid w:val="00E75AC3"/>
    <w:rsid w:val="00E75F29"/>
    <w:rsid w:val="00E94FA1"/>
    <w:rsid w:val="00EA1057"/>
    <w:rsid w:val="00EA1325"/>
    <w:rsid w:val="00EA5D94"/>
    <w:rsid w:val="00EB5E0B"/>
    <w:rsid w:val="00EC1EB7"/>
    <w:rsid w:val="00ED475A"/>
    <w:rsid w:val="00EE421C"/>
    <w:rsid w:val="00F26022"/>
    <w:rsid w:val="00F27C0F"/>
    <w:rsid w:val="00F31A20"/>
    <w:rsid w:val="00F40948"/>
    <w:rsid w:val="00F65C8F"/>
    <w:rsid w:val="00F76A46"/>
    <w:rsid w:val="00F83C07"/>
    <w:rsid w:val="00F9164A"/>
    <w:rsid w:val="00FA65CB"/>
    <w:rsid w:val="00FC3F7B"/>
    <w:rsid w:val="00FD3A5B"/>
    <w:rsid w:val="00FE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Times New Roman"/>
      <w:sz w:val="20"/>
      <w:lang w:eastAsia="el-GR"/>
    </w:rPr>
  </w:style>
  <w:style w:type="paragraph" w:customStyle="1" w:styleId="DIM2">
    <w:name w:val="DIM2"/>
    <w:basedOn w:val="Normal"/>
    <w:autoRedefine/>
    <w:rsid w:val="00DF130C"/>
    <w:pPr>
      <w:numPr>
        <w:ilvl w:val="1"/>
        <w:numId w:val="5"/>
      </w:numPr>
      <w:spacing w:after="120" w:line="280" w:lineRule="atLeast"/>
    </w:pPr>
    <w:rPr>
      <w:lang w:val="en-US"/>
    </w:rPr>
  </w:style>
  <w:style w:type="paragraph" w:styleId="Header">
    <w:name w:val="header"/>
    <w:basedOn w:val="Normal"/>
    <w:link w:val="HeaderChar"/>
    <w:rsid w:val="00A4327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A4327D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A4327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A4327D"/>
    <w:rPr>
      <w:rFonts w:ascii="Times New Roman" w:hAnsi="Times New Roman" w:cs="Times New Roman"/>
      <w:sz w:val="24"/>
    </w:rPr>
  </w:style>
  <w:style w:type="character" w:styleId="PageNumber">
    <w:name w:val="page number"/>
    <w:rsid w:val="00F31A20"/>
    <w:rPr>
      <w:rFonts w:cs="Times New Roman"/>
    </w:rPr>
  </w:style>
  <w:style w:type="table" w:styleId="TableGrid">
    <w:name w:val="Table Grid"/>
    <w:basedOn w:val="TableNormal"/>
    <w:locked/>
    <w:rsid w:val="00FA65CB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0F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0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Times New Roman"/>
      <w:sz w:val="20"/>
      <w:lang w:val="x-none" w:eastAsia="el-GR"/>
    </w:rPr>
  </w:style>
  <w:style w:type="paragraph" w:customStyle="1" w:styleId="DIM2">
    <w:name w:val="DIM2"/>
    <w:basedOn w:val="Normal"/>
    <w:autoRedefine/>
    <w:rsid w:val="00DF130C"/>
    <w:pPr>
      <w:numPr>
        <w:ilvl w:val="1"/>
        <w:numId w:val="5"/>
      </w:numPr>
      <w:spacing w:after="120" w:line="280" w:lineRule="atLeast"/>
    </w:pPr>
    <w:rPr>
      <w:lang w:val="en-US"/>
    </w:rPr>
  </w:style>
  <w:style w:type="paragraph" w:styleId="Header">
    <w:name w:val="header"/>
    <w:basedOn w:val="Normal"/>
    <w:link w:val="HeaderChar"/>
    <w:rsid w:val="00A4327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A4327D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A4327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A4327D"/>
    <w:rPr>
      <w:rFonts w:ascii="Times New Roman" w:hAnsi="Times New Roman" w:cs="Times New Roman"/>
      <w:sz w:val="24"/>
    </w:rPr>
  </w:style>
  <w:style w:type="character" w:styleId="PageNumber">
    <w:name w:val="page number"/>
    <w:rsid w:val="00F31A20"/>
    <w:rPr>
      <w:rFonts w:cs="Times New Roman"/>
    </w:rPr>
  </w:style>
  <w:style w:type="table" w:styleId="TableGrid">
    <w:name w:val="Table Grid"/>
    <w:basedOn w:val="TableNormal"/>
    <w:locked/>
    <w:rsid w:val="00FA65CB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0F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0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5307279-7FAC-4350-9622-A7C5450D942F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698C63-2C2F-4710-AD4A-559CEFAB4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338035-F9B7-4415-AAA4-488CFD803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573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Υπεύθυνος Ποιότητας</vt:lpstr>
      <vt:lpstr>Υπεύθυνος Ποιότητας</vt:lpstr>
    </vt:vector>
  </TitlesOfParts>
  <Company>MOU DP sa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Υπεύθυνος Ποιότητας</dc:title>
  <dc:creator>ΔΟΥΛΓΕΡΩΦ ΙΒΑΝΑ (Ivana Doulgerof)</dc:creator>
  <cp:lastModifiedBy>dbrillaki</cp:lastModifiedBy>
  <cp:revision>18</cp:revision>
  <cp:lastPrinted>2015-09-25T08:22:00Z</cp:lastPrinted>
  <dcterms:created xsi:type="dcterms:W3CDTF">2015-07-27T12:07:00Z</dcterms:created>
  <dcterms:modified xsi:type="dcterms:W3CDTF">2015-11-07T10:20:00Z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ContentType">
    <vt:lpwstr>Έγγραφο</vt:lpwstr>
  </property>
</Properties>
</file>